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after="240" w:line="560" w:lineRule="exact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附件：                </w:t>
      </w:r>
      <w:r>
        <w:rPr>
          <w:rFonts w:ascii="方正小标宋简体" w:eastAsia="方正小标宋简体"/>
          <w:sz w:val="36"/>
          <w:szCs w:val="36"/>
        </w:rPr>
        <w:t xml:space="preserve">    </w:t>
      </w:r>
      <w:r>
        <w:rPr>
          <w:rFonts w:hint="eastAsia" w:ascii="方正小标宋简体" w:eastAsia="方正小标宋简体"/>
          <w:sz w:val="36"/>
          <w:szCs w:val="36"/>
        </w:rPr>
        <w:t>201</w:t>
      </w:r>
      <w:r>
        <w:rPr>
          <w:rFonts w:ascii="方正小标宋简体" w:eastAsia="方正小标宋简体"/>
          <w:sz w:val="36"/>
          <w:szCs w:val="36"/>
        </w:rPr>
        <w:t>8</w:t>
      </w:r>
      <w:r>
        <w:rPr>
          <w:rFonts w:hint="eastAsia" w:ascii="方正小标宋简体" w:eastAsia="方正小标宋简体"/>
          <w:sz w:val="36"/>
          <w:szCs w:val="36"/>
        </w:rPr>
        <w:t>年产学合作协同育人项目简介</w:t>
      </w:r>
    </w:p>
    <w:tbl>
      <w:tblPr>
        <w:tblStyle w:val="9"/>
        <w:tblW w:w="153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701"/>
        <w:gridCol w:w="5035"/>
        <w:gridCol w:w="1026"/>
        <w:gridCol w:w="1446"/>
        <w:gridCol w:w="1656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企业名称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项目</w:t>
            </w:r>
            <w:r>
              <w:rPr>
                <w:rFonts w:ascii="仿宋_GB2312" w:eastAsia="仿宋_GB2312"/>
                <w:b/>
              </w:rPr>
              <w:t>类型</w:t>
            </w:r>
          </w:p>
        </w:tc>
        <w:tc>
          <w:tcPr>
            <w:tcW w:w="5035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项目</w:t>
            </w:r>
            <w:r>
              <w:rPr>
                <w:rFonts w:ascii="仿宋_GB2312" w:eastAsia="仿宋_GB2312"/>
                <w:b/>
              </w:rPr>
              <w:t>简介</w:t>
            </w:r>
          </w:p>
          <w:p>
            <w:pPr>
              <w:pStyle w:val="1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（建议</w:t>
            </w:r>
            <w:r>
              <w:rPr>
                <w:rFonts w:ascii="仿宋_GB2312" w:eastAsia="仿宋_GB2312"/>
                <w:b/>
              </w:rPr>
              <w:t>包含</w:t>
            </w:r>
            <w:r>
              <w:rPr>
                <w:rFonts w:hint="eastAsia" w:ascii="仿宋_GB2312" w:eastAsia="仿宋_GB2312"/>
                <w:b/>
              </w:rPr>
              <w:t>面向</w:t>
            </w:r>
            <w:r>
              <w:rPr>
                <w:rFonts w:ascii="仿宋_GB2312" w:eastAsia="仿宋_GB2312"/>
                <w:b/>
              </w:rPr>
              <w:t>专业及对象</w:t>
            </w:r>
            <w:r>
              <w:rPr>
                <w:rFonts w:hint="eastAsia" w:ascii="仿宋_GB2312" w:eastAsia="仿宋_GB2312"/>
                <w:b/>
              </w:rPr>
              <w:t>、建设目标和</w:t>
            </w:r>
            <w:r>
              <w:rPr>
                <w:rFonts w:ascii="仿宋_GB2312" w:eastAsia="仿宋_GB2312"/>
                <w:b/>
              </w:rPr>
              <w:t>内容</w:t>
            </w:r>
            <w:r>
              <w:rPr>
                <w:rFonts w:hint="eastAsia" w:ascii="仿宋_GB2312" w:eastAsia="仿宋_GB2312"/>
                <w:b/>
              </w:rPr>
              <w:t>等，</w:t>
            </w:r>
          </w:p>
          <w:p>
            <w:pPr>
              <w:pStyle w:val="1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不超过</w:t>
            </w:r>
            <w:r>
              <w:rPr>
                <w:rFonts w:hint="eastAsia" w:ascii="仿宋_GB2312" w:eastAsia="仿宋_GB2312"/>
                <w:b/>
              </w:rPr>
              <w:t>200字）</w:t>
            </w:r>
          </w:p>
        </w:tc>
        <w:tc>
          <w:tcPr>
            <w:tcW w:w="102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项目数</w:t>
            </w:r>
          </w:p>
        </w:tc>
        <w:tc>
          <w:tcPr>
            <w:tcW w:w="144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资助总</w:t>
            </w:r>
            <w:r>
              <w:rPr>
                <w:rFonts w:ascii="仿宋_GB2312" w:eastAsia="仿宋_GB2312"/>
                <w:b/>
              </w:rPr>
              <w:t>金额</w:t>
            </w:r>
          </w:p>
          <w:p>
            <w:pPr>
              <w:pStyle w:val="1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（</w:t>
            </w:r>
            <w:r>
              <w:rPr>
                <w:rFonts w:hint="eastAsia" w:ascii="仿宋_GB2312" w:eastAsia="仿宋_GB2312"/>
                <w:b/>
              </w:rPr>
              <w:t>万元</w:t>
            </w:r>
            <w:r>
              <w:rPr>
                <w:rFonts w:ascii="仿宋_GB2312" w:eastAsia="仿宋_GB2312"/>
                <w:b/>
              </w:rPr>
              <w:t>）</w:t>
            </w:r>
          </w:p>
        </w:tc>
        <w:tc>
          <w:tcPr>
            <w:tcW w:w="165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云平台</w:t>
            </w:r>
            <w:r>
              <w:rPr>
                <w:rFonts w:ascii="仿宋_GB2312" w:eastAsia="仿宋_GB2312"/>
                <w:b/>
              </w:rPr>
              <w:t>、</w:t>
            </w:r>
          </w:p>
          <w:p>
            <w:pPr>
              <w:pStyle w:val="1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软硬件设备</w:t>
            </w:r>
          </w:p>
          <w:p>
            <w:pPr>
              <w:pStyle w:val="1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价值（</w:t>
            </w:r>
            <w:r>
              <w:rPr>
                <w:rFonts w:hint="eastAsia" w:ascii="仿宋_GB2312" w:eastAsia="仿宋_GB2312"/>
                <w:b/>
              </w:rPr>
              <w:t>万元</w:t>
            </w:r>
            <w:r>
              <w:rPr>
                <w:rFonts w:ascii="仿宋_GB2312" w:eastAsia="仿宋_GB2312"/>
                <w:b/>
              </w:rPr>
              <w:t>）</w:t>
            </w:r>
          </w:p>
        </w:tc>
        <w:tc>
          <w:tcPr>
            <w:tcW w:w="2197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指南</w:t>
            </w:r>
            <w:r>
              <w:rPr>
                <w:rFonts w:ascii="仿宋_GB2312" w:eastAsia="仿宋_GB2312"/>
                <w:b/>
              </w:rPr>
              <w:t>发布</w:t>
            </w:r>
            <w:r>
              <w:rPr>
                <w:rFonts w:hint="eastAsia" w:ascii="仿宋_GB2312" w:eastAsia="仿宋_GB2312"/>
                <w:b/>
              </w:rPr>
              <w:t>网址</w:t>
            </w:r>
            <w:r>
              <w:rPr>
                <w:rFonts w:ascii="仿宋_GB2312" w:eastAsia="仿宋_GB2312"/>
                <w:b/>
              </w:rPr>
              <w:br w:type="textWrapping"/>
            </w:r>
            <w:r>
              <w:rPr>
                <w:rFonts w:hint="eastAsia" w:ascii="仿宋_GB2312" w:eastAsia="仿宋_GB2312"/>
                <w:b/>
              </w:rPr>
              <w:t>（公司</w:t>
            </w:r>
            <w:r>
              <w:rPr>
                <w:rFonts w:ascii="仿宋_GB2312" w:eastAsia="仿宋_GB2312"/>
                <w:b/>
              </w:rPr>
              <w:t>网站</w:t>
            </w:r>
            <w:r>
              <w:rPr>
                <w:rFonts w:hint="eastAsia" w:ascii="仿宋_GB2312" w:eastAsia="仿宋_GB2312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Merge w:val="restart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hd w:val="clear" w:color="auto" w:fill="FFFFFF"/>
                <w:lang w:val="zh-CN"/>
              </w:rPr>
              <w:t>北京中教仪人工智能科技有限公司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□新工科建设</w:t>
            </w:r>
          </w:p>
        </w:tc>
        <w:tc>
          <w:tcPr>
            <w:tcW w:w="5035" w:type="dxa"/>
            <w:vAlign w:val="center"/>
          </w:tcPr>
          <w:p>
            <w:pPr>
              <w:pStyle w:val="1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积极响应教育部高等教育司关于开展新工科研究与实践的通知精神。为深化工程教育改革，推进新工科的建设与发展，我司现决定配合高校开展新工科研究和实践，在</w:t>
            </w:r>
            <w:bookmarkStart w:id="0" w:name="_Hlk530333073"/>
            <w:r>
              <w:rPr>
                <w:rFonts w:hint="eastAsia" w:ascii="仿宋_GB2312" w:eastAsia="仿宋_GB2312"/>
              </w:rPr>
              <w:t>当前快速发展的机器人工程、虚拟仿真、自动化、机械工程及自动化、机械设计制造及其自动化、车辆工程、机电技术等新方向与高校在课程、教材、实验室共建等方面进行全方位的合作。</w:t>
            </w:r>
            <w:bookmarkEnd w:id="0"/>
          </w:p>
        </w:tc>
        <w:tc>
          <w:tcPr>
            <w:tcW w:w="102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</w:t>
            </w:r>
          </w:p>
        </w:tc>
        <w:tc>
          <w:tcPr>
            <w:tcW w:w="144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6</w:t>
            </w: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165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97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www.cedutech.com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□教学</w:t>
            </w:r>
            <w:r>
              <w:rPr>
                <w:rFonts w:ascii="仿宋_GB2312" w:eastAsia="仿宋_GB2312"/>
              </w:rPr>
              <w:t>内容和课程体系改革</w:t>
            </w:r>
          </w:p>
        </w:tc>
        <w:tc>
          <w:tcPr>
            <w:tcW w:w="5035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97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□师资培训</w:t>
            </w:r>
          </w:p>
        </w:tc>
        <w:tc>
          <w:tcPr>
            <w:tcW w:w="5035" w:type="dxa"/>
            <w:vAlign w:val="center"/>
          </w:tcPr>
          <w:p>
            <w:pPr>
              <w:pStyle w:val="1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面向优秀教师，与高等院校合作，组织教师开展机器人工程、创客、机械创新、自动化等领域的技术培训、经验分享、项目研究等工作，提升教师的工程实践能力和教学水平。推进教学改革与创新工作，帮助院校完善专业学科建设，并为院校间教学工作的交流与促进提供平台。</w:t>
            </w:r>
          </w:p>
        </w:tc>
        <w:tc>
          <w:tcPr>
            <w:tcW w:w="102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</w:p>
        </w:tc>
        <w:tc>
          <w:tcPr>
            <w:tcW w:w="144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</w:p>
        </w:tc>
        <w:tc>
          <w:tcPr>
            <w:tcW w:w="165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97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www.cedutech.com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263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□实践条件和实践基地建设</w:t>
            </w:r>
          </w:p>
        </w:tc>
        <w:tc>
          <w:tcPr>
            <w:tcW w:w="5035" w:type="dxa"/>
            <w:vAlign w:val="center"/>
          </w:tcPr>
          <w:p>
            <w:pPr>
              <w:pStyle w:val="1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面向机器人工程、虚拟仿真、自动化、机械工程及自动化、机械设计制造及其自动化、车辆工程、机电技术等相关专业，与高校建设联合实验室。用于实践教学、课程设计、毕业设计、创新与竞赛训练、项目开发等使用，达到改善教学、实训、创新培养效果。也可作为师资培训项目、创新创业教育改革的技术平台依托，开展相关课程研讨和技术培训。</w:t>
            </w:r>
          </w:p>
        </w:tc>
        <w:tc>
          <w:tcPr>
            <w:tcW w:w="102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</w:t>
            </w:r>
          </w:p>
        </w:tc>
        <w:tc>
          <w:tcPr>
            <w:tcW w:w="144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6</w:t>
            </w: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165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97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www.cedutech.com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□创新</w:t>
            </w:r>
            <w:r>
              <w:rPr>
                <w:rFonts w:ascii="仿宋_GB2312" w:eastAsia="仿宋_GB2312"/>
              </w:rPr>
              <w:t>创业教育改革</w:t>
            </w:r>
          </w:p>
        </w:tc>
        <w:tc>
          <w:tcPr>
            <w:tcW w:w="5035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向全国高校机器人工程、创客、工程创新、自动化等方向，支持高校建设创新创业教育课程体系、实践训练体系、创客空间、项目孵化转化平台等，形成具有特色的创新创业教育理念。由企业提供师资培训、软硬件条件、投资基金等，支持高校建设创新创业教育课程体系、实践训练体系、创客空间、项目孵化转化平台等，支持高校创新创业教育改革。提升创新创业教学质量，培养创新人才。</w:t>
            </w:r>
          </w:p>
        </w:tc>
        <w:tc>
          <w:tcPr>
            <w:tcW w:w="102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</w:p>
        </w:tc>
        <w:tc>
          <w:tcPr>
            <w:tcW w:w="144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</w:t>
            </w:r>
          </w:p>
        </w:tc>
        <w:tc>
          <w:tcPr>
            <w:tcW w:w="165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97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www.cedutech.com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□创新</w:t>
            </w:r>
            <w:r>
              <w:rPr>
                <w:rFonts w:ascii="仿宋_GB2312" w:eastAsia="仿宋_GB2312"/>
              </w:rPr>
              <w:t>创业</w:t>
            </w:r>
            <w:r>
              <w:rPr>
                <w:rFonts w:hint="eastAsia" w:ascii="仿宋_GB2312" w:eastAsia="仿宋_GB2312"/>
              </w:rPr>
              <w:t>联合基金</w:t>
            </w:r>
          </w:p>
        </w:tc>
        <w:tc>
          <w:tcPr>
            <w:tcW w:w="5035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97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合计</w:t>
            </w:r>
          </w:p>
        </w:tc>
        <w:tc>
          <w:tcPr>
            <w:tcW w:w="5035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  <w:b/>
              </w:rPr>
            </w:pPr>
          </w:p>
          <w:p>
            <w:pPr>
              <w:pStyle w:val="1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人民币：</w:t>
            </w:r>
            <w:r>
              <w:rPr>
                <w:rFonts w:ascii="仿宋_GB2312" w:eastAsia="仿宋_GB2312"/>
                <w:b/>
              </w:rPr>
              <w:t>138</w:t>
            </w:r>
            <w:r>
              <w:rPr>
                <w:rFonts w:hint="eastAsia" w:ascii="仿宋_GB2312" w:eastAsia="仿宋_GB2312"/>
                <w:b/>
              </w:rPr>
              <w:t>万元整，大写：壹佰叁拾捌万元整</w:t>
            </w:r>
          </w:p>
        </w:tc>
        <w:tc>
          <w:tcPr>
            <w:tcW w:w="102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5</w:t>
            </w:r>
            <w:r>
              <w:rPr>
                <w:rFonts w:ascii="仿宋_GB2312" w:eastAsia="仿宋_GB2312"/>
                <w:b/>
              </w:rPr>
              <w:t>8</w:t>
            </w:r>
          </w:p>
        </w:tc>
        <w:tc>
          <w:tcPr>
            <w:tcW w:w="144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1</w:t>
            </w:r>
            <w:r>
              <w:rPr>
                <w:rFonts w:ascii="仿宋_GB2312" w:eastAsia="仿宋_GB2312"/>
                <w:b/>
              </w:rPr>
              <w:t>30</w:t>
            </w:r>
          </w:p>
        </w:tc>
        <w:tc>
          <w:tcPr>
            <w:tcW w:w="165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197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/>
                <w:b/>
              </w:rPr>
            </w:pPr>
          </w:p>
        </w:tc>
      </w:tr>
    </w:tbl>
    <w:p>
      <w:pPr>
        <w:pStyle w:val="10"/>
        <w:jc w:val="left"/>
        <w:rPr>
          <w:rFonts w:ascii="仿宋_GB2312" w:eastAsia="仿宋_GB2312"/>
        </w:rPr>
      </w:pPr>
      <w:bookmarkStart w:id="1" w:name="_GoBack"/>
      <w:bookmarkEnd w:id="1"/>
    </w:p>
    <w:sectPr>
      <w:pgSz w:w="16838" w:h="11906" w:orient="landscape"/>
      <w:pgMar w:top="1797" w:right="1134" w:bottom="17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10"/>
    <w:rsid w:val="000223DF"/>
    <w:rsid w:val="000331C5"/>
    <w:rsid w:val="000758D6"/>
    <w:rsid w:val="000E7172"/>
    <w:rsid w:val="000F019D"/>
    <w:rsid w:val="00153002"/>
    <w:rsid w:val="001942B3"/>
    <w:rsid w:val="001D6B12"/>
    <w:rsid w:val="001E52B2"/>
    <w:rsid w:val="00231765"/>
    <w:rsid w:val="00232493"/>
    <w:rsid w:val="00242360"/>
    <w:rsid w:val="002B52D7"/>
    <w:rsid w:val="00350696"/>
    <w:rsid w:val="00350D54"/>
    <w:rsid w:val="003D5ED2"/>
    <w:rsid w:val="003F769B"/>
    <w:rsid w:val="004517C2"/>
    <w:rsid w:val="004961CA"/>
    <w:rsid w:val="00497D9B"/>
    <w:rsid w:val="004C6419"/>
    <w:rsid w:val="005C08C6"/>
    <w:rsid w:val="005C43BD"/>
    <w:rsid w:val="00623E2C"/>
    <w:rsid w:val="00696DDB"/>
    <w:rsid w:val="006B1681"/>
    <w:rsid w:val="006E3D80"/>
    <w:rsid w:val="007001C4"/>
    <w:rsid w:val="0070041B"/>
    <w:rsid w:val="00701261"/>
    <w:rsid w:val="00704048"/>
    <w:rsid w:val="00790F7D"/>
    <w:rsid w:val="00813A18"/>
    <w:rsid w:val="00816249"/>
    <w:rsid w:val="008254E5"/>
    <w:rsid w:val="00825B94"/>
    <w:rsid w:val="0082783B"/>
    <w:rsid w:val="008603AE"/>
    <w:rsid w:val="0086288E"/>
    <w:rsid w:val="008C03A9"/>
    <w:rsid w:val="008F4B3C"/>
    <w:rsid w:val="008F7736"/>
    <w:rsid w:val="00970293"/>
    <w:rsid w:val="009C72D8"/>
    <w:rsid w:val="009E11B9"/>
    <w:rsid w:val="009E3568"/>
    <w:rsid w:val="00A074B7"/>
    <w:rsid w:val="00A242C3"/>
    <w:rsid w:val="00A526F7"/>
    <w:rsid w:val="00A96407"/>
    <w:rsid w:val="00AB706C"/>
    <w:rsid w:val="00AF1597"/>
    <w:rsid w:val="00B4477B"/>
    <w:rsid w:val="00B448A5"/>
    <w:rsid w:val="00B63B3A"/>
    <w:rsid w:val="00B700C4"/>
    <w:rsid w:val="00B821F5"/>
    <w:rsid w:val="00BE4410"/>
    <w:rsid w:val="00BF0EB8"/>
    <w:rsid w:val="00C41AE6"/>
    <w:rsid w:val="00C931C7"/>
    <w:rsid w:val="00CC78BE"/>
    <w:rsid w:val="00CE4E78"/>
    <w:rsid w:val="00D13B22"/>
    <w:rsid w:val="00D4182A"/>
    <w:rsid w:val="00D44204"/>
    <w:rsid w:val="00D63598"/>
    <w:rsid w:val="00DB472B"/>
    <w:rsid w:val="00DC6F88"/>
    <w:rsid w:val="00DD4ADB"/>
    <w:rsid w:val="00DF3403"/>
    <w:rsid w:val="00E12EB7"/>
    <w:rsid w:val="00EA3C3A"/>
    <w:rsid w:val="00EB4374"/>
    <w:rsid w:val="00EF066C"/>
    <w:rsid w:val="00F55423"/>
    <w:rsid w:val="00F7433F"/>
    <w:rsid w:val="00FB0648"/>
    <w:rsid w:val="00FC4DA5"/>
    <w:rsid w:val="00FE59AE"/>
    <w:rsid w:val="03F24E1E"/>
    <w:rsid w:val="0EFE1E71"/>
    <w:rsid w:val="0F505012"/>
    <w:rsid w:val="152D693F"/>
    <w:rsid w:val="19E53256"/>
    <w:rsid w:val="24FC2924"/>
    <w:rsid w:val="2865012F"/>
    <w:rsid w:val="34D12A2D"/>
    <w:rsid w:val="46E716E7"/>
    <w:rsid w:val="623C4AC4"/>
    <w:rsid w:val="7AD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1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0"/>
    <w:pPr>
      <w:widowControl/>
      <w:spacing w:before="100" w:beforeAutospacing="1" w:after="100" w:afterAutospacing="1"/>
      <w:ind w:left="720"/>
      <w:jc w:val="left"/>
    </w:pPr>
    <w:rPr>
      <w:rFonts w:ascii="Arial Unicode MS" w:hAnsi="Arial Unicode MS" w:eastAsia="STFangsong" w:cs="Arial Unicode MS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918</Characters>
  <Lines>7</Lines>
  <Paragraphs>2</Paragraphs>
  <TotalTime>39</TotalTime>
  <ScaleCrop>false</ScaleCrop>
  <LinksUpToDate>false</LinksUpToDate>
  <CharactersWithSpaces>1076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2017-02-13T06:49:00Z</dcterms:created>
  <dc:creator>apple</dc:creator>
  <cp:lastModifiedBy>下落不明的贱</cp:lastModifiedBy>
  <cp:lastPrinted>2016-05-23T01:17:00Z</cp:lastPrinted>
  <dcterms:modified xsi:type="dcterms:W3CDTF">2018-12-10T00:51:54Z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